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98FB9" w14:textId="5AC37C9A" w:rsidR="00F43BCA" w:rsidRDefault="00F43BCA" w:rsidP="00F43BCA">
      <w:pPr>
        <w:jc w:val="center"/>
        <w:rPr>
          <w:b/>
          <w:bCs/>
        </w:rPr>
      </w:pPr>
      <w:r w:rsidRPr="00F43BCA">
        <w:rPr>
          <w:b/>
          <w:bCs/>
        </w:rPr>
        <w:t>Cass. civ., Sez. I, Ord., (data ud. 01/02/2024) 14/05/2024, n. 13175</w:t>
      </w:r>
    </w:p>
    <w:p w14:paraId="3451B208" w14:textId="0F1A6B78" w:rsidR="00F43BCA" w:rsidRPr="00F43BCA" w:rsidRDefault="00F43BCA" w:rsidP="00F43BCA">
      <w:pPr>
        <w:jc w:val="center"/>
        <w:rPr>
          <w:b/>
          <w:bCs/>
        </w:rPr>
      </w:pPr>
      <w:r w:rsidRPr="00F43BCA">
        <w:rPr>
          <w:b/>
          <w:bCs/>
        </w:rPr>
        <w:t>Svolgimento del processo</w:t>
      </w:r>
    </w:p>
    <w:p w14:paraId="43221174" w14:textId="568F651E" w:rsidR="00F43BCA" w:rsidRPr="00F43BCA" w:rsidRDefault="00F43BCA" w:rsidP="00F43BCA">
      <w:r w:rsidRPr="00F43BCA">
        <w:t>A.A. impugna il decreto pronunciato interpartes dalla Corte d'Appello di Genova, Sezione Terza Civile, in</w:t>
      </w:r>
      <w:r>
        <w:t xml:space="preserve"> </w:t>
      </w:r>
      <w:r w:rsidRPr="00F43BCA">
        <w:t>data 21 giugno 2022, n. Cronol. 353/2022 nel procedimento n. R.G. 23/2022 V.G., non notificato, avente</w:t>
      </w:r>
      <w:r>
        <w:t xml:space="preserve"> </w:t>
      </w:r>
      <w:r w:rsidRPr="00F43BCA">
        <w:t>ad oggetto la modifica delle condizioni del divorzio con richiesta di revoca dell'assegno divorzile quale</w:t>
      </w:r>
      <w:r>
        <w:t xml:space="preserve"> </w:t>
      </w:r>
      <w:r w:rsidRPr="00F43BCA">
        <w:t>conseguenza dell'avvenuta costituzione, da parte della beneficiaria, di un nuovo nucleo relazionale</w:t>
      </w:r>
      <w:r>
        <w:t xml:space="preserve"> </w:t>
      </w:r>
      <w:r w:rsidRPr="00F43BCA">
        <w:t>stabile con altra persona e/o della sopravvenuta insussistenza dei presupposti per la liquidazione di</w:t>
      </w:r>
      <w:r>
        <w:t xml:space="preserve"> </w:t>
      </w:r>
      <w:r w:rsidRPr="00F43BCA">
        <w:t>un assegno divorzile.</w:t>
      </w:r>
    </w:p>
    <w:p w14:paraId="6AA568B4" w14:textId="180DFEA2" w:rsidR="00F43BCA" w:rsidRPr="00F43BCA" w:rsidRDefault="00F43BCA" w:rsidP="00F43BCA">
      <w:r w:rsidRPr="00F43BCA">
        <w:t>La Corte di Appello di Genova ha accolto il reclamo di L</w:t>
      </w:r>
      <w:r w:rsidR="00D83053">
        <w:t>.</w:t>
      </w:r>
      <w:r w:rsidRPr="00F43BCA">
        <w:t xml:space="preserve"> B.B. e, ritenendo non provata la nuova</w:t>
      </w:r>
      <w:r>
        <w:t xml:space="preserve"> </w:t>
      </w:r>
      <w:r w:rsidRPr="00F43BCA">
        <w:t>convivenza della ex-moglie, ha ripristinato l'assegno divorzile (che era stato ridotto in primo grado a</w:t>
      </w:r>
      <w:r>
        <w:t xml:space="preserve"> </w:t>
      </w:r>
      <w:r w:rsidRPr="00F43BCA">
        <w:t>euro 300,00) posto a carico del sig. A.A., pari ad Euro 900,00 mensili, rivalutabili annualmente secondo</w:t>
      </w:r>
      <w:r>
        <w:t xml:space="preserve"> </w:t>
      </w:r>
      <w:r w:rsidRPr="00F43BCA">
        <w:t>gli indici Istat, e rigettato il reclamo incidentale proposto del A.A.;</w:t>
      </w:r>
      <w:r>
        <w:t xml:space="preserve"> </w:t>
      </w:r>
    </w:p>
    <w:p w14:paraId="66AEB980" w14:textId="6BA02C38" w:rsidR="00F43BCA" w:rsidRPr="00F43BCA" w:rsidRDefault="00F43BCA" w:rsidP="00F43BCA">
      <w:r w:rsidRPr="00F43BCA">
        <w:t>Avverso tale decreto P</w:t>
      </w:r>
      <w:r w:rsidR="008E0C6F">
        <w:t>.</w:t>
      </w:r>
      <w:r w:rsidRPr="00F43BCA">
        <w:t xml:space="preserve"> A.A. ha proposto ricorso in cassazione affidato a sei motivi e memoria.</w:t>
      </w:r>
    </w:p>
    <w:p w14:paraId="69B688AC" w14:textId="580F43DB" w:rsidR="00EE3C9E" w:rsidRDefault="00F43BCA" w:rsidP="00F43BCA">
      <w:r w:rsidRPr="00F43BCA">
        <w:t>B.B. resiste con controricorso e memoria</w:t>
      </w:r>
    </w:p>
    <w:p w14:paraId="49CEA785" w14:textId="77777777" w:rsidR="00F43BCA" w:rsidRPr="00F43BCA" w:rsidRDefault="00F43BCA" w:rsidP="00F43BCA">
      <w:pPr>
        <w:jc w:val="center"/>
        <w:rPr>
          <w:b/>
          <w:bCs/>
        </w:rPr>
      </w:pPr>
      <w:r w:rsidRPr="00F43BCA">
        <w:rPr>
          <w:b/>
          <w:bCs/>
        </w:rPr>
        <w:t>Motivi della decisione</w:t>
      </w:r>
    </w:p>
    <w:p w14:paraId="17FD6512" w14:textId="77777777" w:rsidR="00F43BCA" w:rsidRPr="00F43BCA" w:rsidRDefault="00F43BCA" w:rsidP="00F43BCA">
      <w:r w:rsidRPr="00F43BCA">
        <w:t>I motivi di ricorso sono così rubricati:</w:t>
      </w:r>
    </w:p>
    <w:p w14:paraId="2E04D556" w14:textId="2EBD3FC8" w:rsidR="00F43BCA" w:rsidRPr="00F43BCA" w:rsidRDefault="00F43BCA" w:rsidP="00F43BCA">
      <w:r w:rsidRPr="00F43BCA">
        <w:t>1) primo motivo: ex art. 360, comma 1, n. 3, c.p.c.), "violazione e falsa applicazione dell'art. 5, comma 10,</w:t>
      </w:r>
      <w:r>
        <w:t xml:space="preserve"> </w:t>
      </w:r>
      <w:r w:rsidRPr="00F43BCA">
        <w:t>della Legge n. 898/1970 anche sotto il profilo del contrasto con, e/o della falsa applicazione de, i</w:t>
      </w:r>
      <w:r>
        <w:t xml:space="preserve"> </w:t>
      </w:r>
      <w:r w:rsidRPr="00F43BCA">
        <w:t>principi di cui alla Sentenza delle Sezioni Unite 5 novembre 2021, n. 32198").</w:t>
      </w:r>
    </w:p>
    <w:p w14:paraId="68ABC40C" w14:textId="37B2008F" w:rsidR="00F43BCA" w:rsidRPr="00F43BCA" w:rsidRDefault="00F43BCA" w:rsidP="00F43BCA">
      <w:r w:rsidRPr="00F43BCA">
        <w:t>2)secondo motivo ex art. 360, comma 1, n. 3 e/o 5, c.p.c), "violazione e falsa applicazione dell'art. 5,</w:t>
      </w:r>
      <w:r>
        <w:t xml:space="preserve"> </w:t>
      </w:r>
      <w:r w:rsidRPr="00F43BCA">
        <w:t>comma 10, della Legge n. 898/1970 anche sotto il profilo dell'omesso, incompleto e/o errato esame</w:t>
      </w:r>
      <w:r>
        <w:t xml:space="preserve"> </w:t>
      </w:r>
      <w:r w:rsidRPr="00F43BCA">
        <w:t>delle risultanze istruttorie in ordine a fatti decisivi per il Giudizio e del contrasto con, e/o della falsa</w:t>
      </w:r>
      <w:r>
        <w:t xml:space="preserve"> </w:t>
      </w:r>
      <w:r w:rsidRPr="00F43BCA">
        <w:t>applicazione de, i principi di cui alla sentenza delle Sezioni Unite 5 novembre 2021, n. 32198 ed alla</w:t>
      </w:r>
      <w:r>
        <w:t xml:space="preserve"> </w:t>
      </w:r>
      <w:r w:rsidRPr="00F43BCA">
        <w:t>consolidata Giurisprudenza di Legittimità"). 3) terzo motivo ex art. 360, comma 1, n. 3, c.p.c., "violazione</w:t>
      </w:r>
      <w:r>
        <w:t xml:space="preserve"> </w:t>
      </w:r>
      <w:r w:rsidRPr="00F43BCA">
        <w:t>o falsa applicazione della disciplina sull'onere della prova anche sotto il profilo del contrasto con, e/o</w:t>
      </w:r>
      <w:r>
        <w:t xml:space="preserve"> </w:t>
      </w:r>
      <w:r w:rsidRPr="00F43BCA">
        <w:t>falsa applicazione de, i principi di cui alla sentenza delle Sezioni Unite 5 novembre 2021, n. 32198")</w:t>
      </w:r>
    </w:p>
    <w:p w14:paraId="171163DC" w14:textId="77777777" w:rsidR="00F43BCA" w:rsidRDefault="00F43BCA" w:rsidP="00F43BCA">
      <w:r w:rsidRPr="00F43BCA">
        <w:t>4) quarto motivo ex art. 360, comma 1, n. 3, c.p.c. "violazione o falsa applicazione dell'art. 5, comma 9,</w:t>
      </w:r>
      <w:r>
        <w:t xml:space="preserve"> </w:t>
      </w:r>
      <w:r w:rsidRPr="00F43BCA">
        <w:t>ultimo allinea, della Legge n. 898/1970 e violazione sulla disciplina dell'onere della prova");</w:t>
      </w:r>
      <w:r>
        <w:t xml:space="preserve"> </w:t>
      </w:r>
    </w:p>
    <w:p w14:paraId="0C9605EC" w14:textId="4EC786A7" w:rsidR="00F43BCA" w:rsidRPr="00F43BCA" w:rsidRDefault="00F43BCA" w:rsidP="00F43BCA">
      <w:r w:rsidRPr="00F43BCA">
        <w:t>5) quinto motivo ex art. 360, comma 1, n. 3, c.p.c., "violazione o falsa applicazione dell'art. 5, comma 6,</w:t>
      </w:r>
      <w:r>
        <w:t xml:space="preserve"> </w:t>
      </w:r>
      <w:r w:rsidRPr="00F43BCA">
        <w:t>della Legge n. 898/1970 anche sotto il profilo del contrasto con, e/o dell'omessa applicazione dei</w:t>
      </w:r>
      <w:r>
        <w:t xml:space="preserve"> </w:t>
      </w:r>
      <w:r w:rsidRPr="00F43BCA">
        <w:t>principi di cui alle sentenze delle Sezioni Unite 11 luglio 2018, n. 18287 e 5 novembre 2021, m. 32198"):</w:t>
      </w:r>
    </w:p>
    <w:p w14:paraId="65607A8C" w14:textId="7E160CDB" w:rsidR="00F43BCA" w:rsidRPr="00F43BCA" w:rsidRDefault="00F43BCA" w:rsidP="00F43BCA">
      <w:r w:rsidRPr="00F43BCA">
        <w:t>6) sesto motivo ex art. 360, comma 1, n. 3, 4 e/o 5, c.p.c., "violazione o falsa applicazione degli artt. 737 e</w:t>
      </w:r>
      <w:r>
        <w:t xml:space="preserve"> </w:t>
      </w:r>
      <w:r w:rsidRPr="00F43BCA">
        <w:t>segg. C.p.c. sotto il profilo dell'errata declaratoria di una domanda ed omessa valutazione di un</w:t>
      </w:r>
      <w:r>
        <w:t xml:space="preserve"> </w:t>
      </w:r>
      <w:r w:rsidRPr="00F43BCA">
        <w:t>decisivo elemento documentale".</w:t>
      </w:r>
    </w:p>
    <w:p w14:paraId="1680D604" w14:textId="77777777" w:rsidR="00F43BCA" w:rsidRDefault="00F43BCA" w:rsidP="00F43BCA">
      <w:r w:rsidRPr="00F43BCA">
        <w:t>Occorre premettere che il giudizio riguarda la revisione delle condizioni di divorzio, ai sensi dell'art. 9</w:t>
      </w:r>
      <w:r>
        <w:t xml:space="preserve"> </w:t>
      </w:r>
      <w:r w:rsidRPr="00F43BCA">
        <w:t>della legge n. 898 del 1970. Orbene, secondo la consolidata giurisprudenza di legittimità, la revisione</w:t>
      </w:r>
      <w:r>
        <w:t xml:space="preserve"> </w:t>
      </w:r>
      <w:r w:rsidRPr="00F43BCA">
        <w:t xml:space="preserve">dell'assegno divorzile di cui all'art. 9 della l. n. 898 del 1970 postula </w:t>
      </w:r>
      <w:r w:rsidRPr="00F43BCA">
        <w:lastRenderedPageBreak/>
        <w:t>l'accertamento di una sopravvenuta</w:t>
      </w:r>
      <w:r>
        <w:t xml:space="preserve"> </w:t>
      </w:r>
      <w:r w:rsidRPr="00F43BCA">
        <w:t>modifica delle condizioni economiche degli ex coniugi idonea a mutare il pregresso assetto</w:t>
      </w:r>
      <w:r>
        <w:t xml:space="preserve"> </w:t>
      </w:r>
      <w:r w:rsidRPr="00F43BCA">
        <w:t>patrimoniale realizzato con il precedente provvedimento attributivo dell'assegno, secondo una</w:t>
      </w:r>
      <w:r>
        <w:t xml:space="preserve"> </w:t>
      </w:r>
      <w:r w:rsidRPr="00F43BCA">
        <w:t>valutazione comparativa delle condizioni suddette di entrambe le parti. In particolare, in sede di</w:t>
      </w:r>
      <w:r>
        <w:t xml:space="preserve"> </w:t>
      </w:r>
      <w:r w:rsidRPr="00F43BCA">
        <w:t>revisione, il giudice non può procedere ad una nuova ed autonoma valutazione dei presupposti o della</w:t>
      </w:r>
      <w:r>
        <w:t xml:space="preserve"> </w:t>
      </w:r>
      <w:r w:rsidRPr="00F43BCA">
        <w:t>entità dell'assegno, sulla base di una diversa ponderazione delle condizioni economiche delle parti già</w:t>
      </w:r>
      <w:r>
        <w:t xml:space="preserve"> </w:t>
      </w:r>
      <w:r w:rsidRPr="00F43BCA">
        <w:t>compiuta in sede di sentenza divorzile, ma, nel pieno rispetto delle valutazioni espresse al momento</w:t>
      </w:r>
      <w:r>
        <w:t xml:space="preserve"> </w:t>
      </w:r>
      <w:r w:rsidRPr="00F43BCA">
        <w:t>della attribuzione dell'emolumento, deve limitarsi a verificare se, ed in che misura, le circostanze,</w:t>
      </w:r>
      <w:r>
        <w:t xml:space="preserve"> </w:t>
      </w:r>
      <w:r w:rsidRPr="00F43BCA">
        <w:t>sopravvenute e provate dalle parti, abbiano alterato l'equilibrio così raggiunto e ad adeguare l' importo</w:t>
      </w:r>
      <w:r>
        <w:t xml:space="preserve"> </w:t>
      </w:r>
      <w:r w:rsidRPr="00F43BCA">
        <w:t>o lo stesso obbligo della contribuzione alla nuova situazione patrimoniale-reddituale accertata (Cass.</w:t>
      </w:r>
      <w:r>
        <w:t xml:space="preserve"> </w:t>
      </w:r>
      <w:r w:rsidRPr="00F43BCA">
        <w:t xml:space="preserve">10133/2007; Cass. 787/2017; Cass. 11177/2019). </w:t>
      </w:r>
    </w:p>
    <w:p w14:paraId="67398276" w14:textId="3109C9DC" w:rsidR="00F43BCA" w:rsidRPr="00F43BCA" w:rsidRDefault="00F43BCA" w:rsidP="00F43BCA">
      <w:r w:rsidRPr="00F43BCA">
        <w:t>Ciò premesso il ricorso è fondato e deve essere accolto</w:t>
      </w:r>
      <w:r>
        <w:t xml:space="preserve"> </w:t>
      </w:r>
      <w:r w:rsidRPr="00F43BCA">
        <w:t>alla luce del principio posto da Cass. 32198/2021: "In tema di assegno divorzile in favore dell'ex</w:t>
      </w:r>
      <w:r>
        <w:t xml:space="preserve"> </w:t>
      </w:r>
      <w:r w:rsidRPr="00F43BCA">
        <w:t>coniuge, qualora sia instaurata una stabile convivenza di fatto tra un terzo e l'ex coniuge</w:t>
      </w:r>
      <w:r>
        <w:t xml:space="preserve"> </w:t>
      </w:r>
      <w:r w:rsidRPr="00F43BCA">
        <w:t>economicamente più debole questi, se privo anche nell'attualità di mezzi adeguati e impossibilitato a</w:t>
      </w:r>
      <w:r>
        <w:t xml:space="preserve"> </w:t>
      </w:r>
      <w:r w:rsidRPr="00F43BCA">
        <w:t>procurarseli per motivi oggettivi, conserva il diritto al riconoscimento dell'assegno di divorzio, in</w:t>
      </w:r>
      <w:r>
        <w:t xml:space="preserve"> </w:t>
      </w:r>
      <w:r w:rsidRPr="00F43BCA">
        <w:t>funzione esclusivamente compensativa; a tal fine il richiedente dovrà fornire la prova del contributo</w:t>
      </w:r>
      <w:r>
        <w:t xml:space="preserve"> </w:t>
      </w:r>
      <w:r w:rsidRPr="00F43BCA">
        <w:t>offerto alla comunione familiare, della eventuale rinuncia concordata ad occasioni lavorative e di</w:t>
      </w:r>
      <w:r>
        <w:t xml:space="preserve"> </w:t>
      </w:r>
      <w:r w:rsidRPr="00F43BCA">
        <w:t>crescita professionale in costanza di matrimonio, dell'apporto fornito alla realizzazione del patrimonio</w:t>
      </w:r>
      <w:r>
        <w:t xml:space="preserve"> </w:t>
      </w:r>
      <w:r w:rsidRPr="00F43BCA">
        <w:t>familiare e personale dell'ex coniuge".</w:t>
      </w:r>
    </w:p>
    <w:p w14:paraId="4106EDB9" w14:textId="4FF48E2A" w:rsidR="00F43BCA" w:rsidRPr="00F43BCA" w:rsidRDefault="00F43BCA" w:rsidP="00F43BCA">
      <w:r w:rsidRPr="00F43BCA">
        <w:t>Nella fattispecie, la Corte d'Appello ha affermato che non risulterebbe provata una stabile convivenza</w:t>
      </w:r>
      <w:r>
        <w:t xml:space="preserve"> </w:t>
      </w:r>
      <w:r w:rsidRPr="00F43BCA">
        <w:t>della richiedente il contributo a carico dell'ex coniuqe: "Non risulta d'altro canto contestato che la</w:t>
      </w:r>
      <w:r>
        <w:t xml:space="preserve"> </w:t>
      </w:r>
      <w:r w:rsidRPr="00F43BCA">
        <w:t>sig.ra B.B. sia priva di attività lavorativa e che ella non abbia ragionevole capacità di procurarsene in</w:t>
      </w:r>
      <w:r>
        <w:t xml:space="preserve"> </w:t>
      </w:r>
      <w:r w:rsidRPr="00F43BCA">
        <w:t xml:space="preserve">quanto affetta da gravi problemi di salute (da ultimo, a seguito di </w:t>
      </w:r>
      <w:r>
        <w:t xml:space="preserve"> </w:t>
      </w:r>
      <w:r w:rsidRPr="00F43BCA">
        <w:t>infarto, che le ha causato cardiopatia</w:t>
      </w:r>
      <w:r>
        <w:t xml:space="preserve"> </w:t>
      </w:r>
      <w:r w:rsidRPr="00F43BCA">
        <w:t>ischemica cronica post infartuale); Quanto all'assegno divorzile richiesto dalla reclamante, alla luce del</w:t>
      </w:r>
      <w:r>
        <w:t xml:space="preserve"> </w:t>
      </w:r>
      <w:r w:rsidRPr="00F43BCA">
        <w:t xml:space="preserve">nuovo orientamento della Corte di </w:t>
      </w:r>
      <w:r>
        <w:t xml:space="preserve"> </w:t>
      </w:r>
      <w:r w:rsidRPr="00F43BCA">
        <w:t>Cassazione a Sezioni Unite - non essendo risultata provata una</w:t>
      </w:r>
      <w:r>
        <w:t xml:space="preserve"> </w:t>
      </w:r>
      <w:r w:rsidRPr="00F43BCA">
        <w:t>effettiva e stabile convivenza della sig.ra B.B. con altro partner - la misura dello stesso, già prevista</w:t>
      </w:r>
      <w:r>
        <w:t xml:space="preserve"> </w:t>
      </w:r>
      <w:r w:rsidRPr="00F43BCA">
        <w:t>consensualmente, vada ripristinata nella somma di euro 900,00 mensili rivalutabili annualmente</w:t>
      </w:r>
      <w:r>
        <w:t xml:space="preserve"> </w:t>
      </w:r>
      <w:r w:rsidRPr="00F43BCA">
        <w:t>secondo gli indici Istat.".</w:t>
      </w:r>
    </w:p>
    <w:p w14:paraId="57970E9B" w14:textId="6CA46980" w:rsidR="00F43BCA" w:rsidRPr="00F43BCA" w:rsidRDefault="00F43BCA" w:rsidP="00F43BCA">
      <w:r w:rsidRPr="00F43BCA">
        <w:t>In particolare, non è condivisibile la motivazione della Corte di Appello, la quale esclude la nuova</w:t>
      </w:r>
      <w:r>
        <w:t xml:space="preserve"> </w:t>
      </w:r>
      <w:r w:rsidRPr="00F43BCA">
        <w:t>convivenza, in mancanza di stabile coabitazione, senza alcuna adeguata (e solo apparente) motivazione</w:t>
      </w:r>
      <w:r>
        <w:t xml:space="preserve"> </w:t>
      </w:r>
      <w:r w:rsidRPr="00F43BCA">
        <w:t>sul punto.</w:t>
      </w:r>
    </w:p>
    <w:p w14:paraId="552FE6C5" w14:textId="57EDAAD0" w:rsidR="00F43BCA" w:rsidRPr="00F43BCA" w:rsidRDefault="00F43BCA" w:rsidP="00F43BCA">
      <w:r w:rsidRPr="00F43BCA">
        <w:t>Non è sufficiente, sul piano motivazionale, l'assunto del giudice di merito secondo il quale "</w:t>
      </w:r>
      <w:proofErr w:type="gramStart"/>
      <w:r w:rsidRPr="00F43BCA">
        <w:t>l' istruttoria</w:t>
      </w:r>
      <w:proofErr w:type="gramEnd"/>
      <w:r>
        <w:t xml:space="preserve"> </w:t>
      </w:r>
      <w:r w:rsidRPr="00F43BCA">
        <w:t>svolta in primo grado, come correttamente rilevato dal Tribunale, ha consentito di accertare la</w:t>
      </w:r>
      <w:r>
        <w:t xml:space="preserve"> </w:t>
      </w:r>
      <w:r w:rsidRPr="00F43BCA">
        <w:t>sussistenza di una mera relazione sentimentale tra la sig.ra B.B. e C.C.. È incontestato che quest'ultimo</w:t>
      </w:r>
      <w:r>
        <w:t xml:space="preserve"> </w:t>
      </w:r>
      <w:r w:rsidRPr="00F43BCA">
        <w:t>risieda in Germania mentre la B.B. risieda a Genova. Che il fatto che i due viaggino insieme o che</w:t>
      </w:r>
      <w:r>
        <w:t xml:space="preserve"> </w:t>
      </w:r>
      <w:r w:rsidRPr="00F43BCA">
        <w:t>ricevano le visite nel luogo di residenza da parte dell'altro partner non dimostra una stabile ed</w:t>
      </w:r>
      <w:r>
        <w:t xml:space="preserve"> </w:t>
      </w:r>
      <w:r w:rsidRPr="00F43BCA">
        <w:t>effettiva convivenza degli stessi, essendo tali elementi indicativi di una mera relazione a distanza con i</w:t>
      </w:r>
      <w:r>
        <w:t xml:space="preserve"> </w:t>
      </w:r>
      <w:r w:rsidRPr="00F43BCA">
        <w:t>rischi che tale tipo di rapporto comporta, proprio in termini d' instabilità e di mancanza di certezze</w:t>
      </w:r>
      <w:r>
        <w:t xml:space="preserve"> </w:t>
      </w:r>
      <w:r w:rsidRPr="00F43BCA">
        <w:t>sull'evoluzione dello stesso, di talché non si può ritenere in tale condizione raggiunta la prova di un</w:t>
      </w:r>
      <w:r>
        <w:t xml:space="preserve"> </w:t>
      </w:r>
      <w:r w:rsidRPr="00F43BCA">
        <w:t>comune progetto di vita con formazione di una nuova famiglia di fatto da parte della_sig.ra B.B. e del</w:t>
      </w:r>
      <w:r>
        <w:t xml:space="preserve"> </w:t>
      </w:r>
      <w:r w:rsidRPr="00F43BCA">
        <w:t>sig.C.C..</w:t>
      </w:r>
    </w:p>
    <w:p w14:paraId="65ABBC23" w14:textId="46222E56" w:rsidR="00F43BCA" w:rsidRPr="00F43BCA" w:rsidRDefault="00F43BCA" w:rsidP="00F43BCA">
      <w:r w:rsidRPr="00F43BCA">
        <w:t>Al contrario di quanto postulato sul piano probatorio-presuntivo dal giudice a quo, questa Corte (Cass.</w:t>
      </w:r>
      <w:r>
        <w:t xml:space="preserve"> </w:t>
      </w:r>
      <w:r w:rsidRPr="00F43BCA">
        <w:t xml:space="preserve">Sez. 1 - , Ordinanza n. 14151 del 04/05/2022) ha già stabilito che "In tema di divorzio, </w:t>
      </w:r>
      <w:r w:rsidRPr="00F43BCA">
        <w:lastRenderedPageBreak/>
        <w:t>ove sia richiesta la</w:t>
      </w:r>
      <w:r>
        <w:t xml:space="preserve"> </w:t>
      </w:r>
      <w:r w:rsidRPr="00F43BCA">
        <w:t>revoca dell'assegno in favore dell'ex coniuge a causa dell' instaurazione da parte di quest'ultimo di una</w:t>
      </w:r>
      <w:r>
        <w:t xml:space="preserve"> </w:t>
      </w:r>
      <w:r w:rsidRPr="00F43BCA">
        <w:t>convivenza "more uxorio", il giudice deve procedere al relativo accertamento tenendo conto, quale</w:t>
      </w:r>
      <w:r>
        <w:t xml:space="preserve"> </w:t>
      </w:r>
      <w:r w:rsidRPr="00F43BCA">
        <w:t>elemento indiziario, dell'eventuale coabitazione con l'altra persona, in ogni caso valutando non</w:t>
      </w:r>
      <w:r>
        <w:t xml:space="preserve"> </w:t>
      </w:r>
      <w:r w:rsidRPr="00F43BCA">
        <w:t>atomisticamente ma nel loro complesso l' insieme dei fatti secondari noti, acquisiti al processo nei</w:t>
      </w:r>
      <w:r>
        <w:t xml:space="preserve"> </w:t>
      </w:r>
      <w:r w:rsidRPr="00F43BCA">
        <w:t>modi ammessi dalla legge, e gli eventuali ulteriori argomenti di prova, rilevanti per il giudizio</w:t>
      </w:r>
      <w:r>
        <w:t xml:space="preserve"> </w:t>
      </w:r>
      <w:r w:rsidRPr="00F43BCA">
        <w:t>inferenziale in ordine alla sussistenza della detta convivenza, intesa quale legame affettivo stabile e</w:t>
      </w:r>
      <w:r>
        <w:t xml:space="preserve"> </w:t>
      </w:r>
      <w:r w:rsidRPr="00F43BCA">
        <w:t>duraturo, in virtù del quale i conviventi si siano spontaneamente e volontariamente assunti reciproci</w:t>
      </w:r>
      <w:r>
        <w:t xml:space="preserve"> </w:t>
      </w:r>
      <w:r w:rsidRPr="00F43BCA">
        <w:t>impegni di assistenza morale e materiale." (si veda anche Cass. civ., sez. I, 19.4.2023, n. 10451).</w:t>
      </w:r>
    </w:p>
    <w:p w14:paraId="5BB53FBE" w14:textId="77777777" w:rsidR="00F43BCA" w:rsidRDefault="00F43BCA" w:rsidP="00F43BCA">
      <w:r w:rsidRPr="00F43BCA">
        <w:t>Non basta pertanto rilevare, come ha fatto il giudice di merito, che i partner abbiano due distinte</w:t>
      </w:r>
      <w:r>
        <w:t xml:space="preserve"> </w:t>
      </w:r>
      <w:r w:rsidRPr="00F43BCA">
        <w:t>abitazioni (per quanto poste in città diverse), per escludere il progetto di vita comune e la relazione</w:t>
      </w:r>
      <w:r>
        <w:t xml:space="preserve"> </w:t>
      </w:r>
      <w:r w:rsidRPr="00F43BCA">
        <w:t>stabilmente more uxorio, potendo questa oggi declinarsi in forme assai distanti rispetto al modello di</w:t>
      </w:r>
      <w:r>
        <w:t xml:space="preserve"> </w:t>
      </w:r>
      <w:r w:rsidRPr="00F43BCA">
        <w:t>una società statica. Il giudice a quo, diversamente composto, dovrà infatti accertare se quella distanza</w:t>
      </w:r>
      <w:r>
        <w:t xml:space="preserve"> </w:t>
      </w:r>
      <w:r w:rsidRPr="00F43BCA">
        <w:t>comprenda un diverso modo di vivere la relazione piena e stabile, fatta di solidarietà tra i partner,</w:t>
      </w:r>
      <w:r>
        <w:t xml:space="preserve"> </w:t>
      </w:r>
      <w:r w:rsidRPr="00F43BCA">
        <w:t>come se si trattasse di coniugi che seguono un progetto comune di vita e di sussidio reciproco.</w:t>
      </w:r>
      <w:r>
        <w:t xml:space="preserve"> </w:t>
      </w:r>
    </w:p>
    <w:p w14:paraId="1B0149AB" w14:textId="77777777" w:rsidR="00F43BCA" w:rsidRDefault="00F43BCA" w:rsidP="00F43BCA">
      <w:r w:rsidRPr="00F43BCA">
        <w:t>In ordine poi al sesto motivo, la Corte non ha tenuto conto dei fatti nuovi allegati dal ricorrente in</w:t>
      </w:r>
      <w:r>
        <w:t xml:space="preserve"> </w:t>
      </w:r>
      <w:r w:rsidRPr="00F43BCA">
        <w:t>ordine ai mancati accertamenti patrimoniali e reddituali, che invece avrebbe dovuto considerare e non</w:t>
      </w:r>
      <w:r>
        <w:t xml:space="preserve"> </w:t>
      </w:r>
      <w:r w:rsidRPr="00F43BCA">
        <w:t>escludere, in quanto erroneamente costituenti domande nuove (Cass. Sez.1 n. 39224 del 12/3/2012).</w:t>
      </w:r>
      <w:r>
        <w:t xml:space="preserve"> </w:t>
      </w:r>
    </w:p>
    <w:p w14:paraId="2D67032E" w14:textId="3EE3810A" w:rsidR="00F43BCA" w:rsidRDefault="00F43BCA" w:rsidP="00F43BCA">
      <w:r w:rsidRPr="00F43BCA">
        <w:t>Il ricorso deve quindi essere accolto, in relazione a tutti i motivi proposti, nei termini di cui in</w:t>
      </w:r>
      <w:r>
        <w:t xml:space="preserve"> </w:t>
      </w:r>
      <w:r w:rsidRPr="00F43BCA">
        <w:t>motivazione, cassato il provvedimento e rinviata la causa al giudice di merito affinché compia una</w:t>
      </w:r>
      <w:r>
        <w:t xml:space="preserve"> </w:t>
      </w:r>
      <w:r w:rsidRPr="00F43BCA">
        <w:t>nuova valutazione dei fatti e degli elementi già acquisiti, alla luce dei criteri indicati.</w:t>
      </w:r>
    </w:p>
    <w:p w14:paraId="6FBE9EA5" w14:textId="77777777" w:rsidR="00F43BCA" w:rsidRPr="00F43BCA" w:rsidRDefault="00F43BCA" w:rsidP="008E0C6F">
      <w:pPr>
        <w:jc w:val="center"/>
        <w:rPr>
          <w:b/>
          <w:bCs/>
        </w:rPr>
      </w:pPr>
      <w:r w:rsidRPr="00F43BCA">
        <w:rPr>
          <w:b/>
          <w:bCs/>
        </w:rPr>
        <w:t>P.Q.M.</w:t>
      </w:r>
    </w:p>
    <w:p w14:paraId="28039F23" w14:textId="2CDDD550" w:rsidR="00F43BCA" w:rsidRDefault="00F43BCA" w:rsidP="00F43BCA">
      <w:r w:rsidRPr="00F43BCA">
        <w:t>Accoglie il ricorso, cassa il provvedimento impugnato e rinvia la causa alla Corte di Appello di Genova in</w:t>
      </w:r>
      <w:r>
        <w:t xml:space="preserve"> </w:t>
      </w:r>
      <w:r w:rsidRPr="00F43BCA">
        <w:t>diversa composizione, cui demanda di provvedere anche sulle spese del giudizio di legittimità.</w:t>
      </w:r>
      <w:r>
        <w:t xml:space="preserve"> </w:t>
      </w:r>
    </w:p>
    <w:p w14:paraId="0A449A2F" w14:textId="6BDE90C1" w:rsidR="00F43BCA" w:rsidRDefault="00F43BCA" w:rsidP="00F43BCA">
      <w:r w:rsidRPr="00F43BCA">
        <w:t>Dispone altresì che ai sensi dell'art. 52 del D.Lgs. n. 196/03, in caso di diffusione della presente</w:t>
      </w:r>
      <w:r>
        <w:t xml:space="preserve"> </w:t>
      </w:r>
      <w:r w:rsidRPr="00F43BCA">
        <w:t>ordinanza si omettano le generalità e gli altri dati identificativi delle parti.</w:t>
      </w:r>
    </w:p>
    <w:p w14:paraId="23C9C86B" w14:textId="77777777" w:rsidR="00F43BCA" w:rsidRDefault="00F43BCA" w:rsidP="00F43BCA"/>
    <w:sectPr w:rsidR="00F43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CA"/>
    <w:rsid w:val="001450FD"/>
    <w:rsid w:val="00472607"/>
    <w:rsid w:val="008E0C6F"/>
    <w:rsid w:val="00974362"/>
    <w:rsid w:val="00D83053"/>
    <w:rsid w:val="00E469D4"/>
    <w:rsid w:val="00EE3C9E"/>
    <w:rsid w:val="00F4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DE30"/>
  <w15:chartTrackingRefBased/>
  <w15:docId w15:val="{86C8ABFE-95EF-45CD-8F25-1C4C6DE8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1445</Words>
  <Characters>8241</Characters>
  <Application>Microsoft Office Word</Application>
  <DocSecurity>0</DocSecurity>
  <Lines>68</Lines>
  <Paragraphs>19</Paragraphs>
  <ScaleCrop>false</ScaleCrop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Saviane</dc:creator>
  <cp:keywords/>
  <dc:description/>
  <cp:lastModifiedBy>Lorenzo Saviane</cp:lastModifiedBy>
  <cp:revision>3</cp:revision>
  <dcterms:created xsi:type="dcterms:W3CDTF">2024-05-22T12:54:00Z</dcterms:created>
  <dcterms:modified xsi:type="dcterms:W3CDTF">2024-05-22T13:13:00Z</dcterms:modified>
</cp:coreProperties>
</file>